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教育体育学院2021级三年高职学生转专业实施方案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转专业对象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与条件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：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（1）全日制三年大专一年级在读学生。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（2）注册手续齐备，缴清学费及其它应缴费用。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（3）在校期间未受过任何纪律处分。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（4）身心健康，符合转入专业（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休闲体育和健身指导与管理</w:t>
      </w:r>
      <w:r>
        <w:rPr>
          <w:rFonts w:hint="eastAsia" w:ascii="仿宋_GB2312" w:eastAsia="仿宋_GB2312"/>
          <w:sz w:val="30"/>
          <w:szCs w:val="30"/>
        </w:rPr>
        <w:t>）对身体条件的要求</w:t>
      </w:r>
      <w:r>
        <w:rPr>
          <w:rFonts w:hint="eastAsia" w:ascii="仿宋_GB2312" w:eastAsia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详见附件一和二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（5）第一学期必修课、推荐选修课的平均学分绩点数达2.5以上。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</w:rPr>
        <w:t>6</w:t>
      </w:r>
      <w:r>
        <w:rPr>
          <w:rFonts w:hint="eastAsia" w:ascii="仿宋_GB2312" w:eastAsia="仿宋_GB2312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sz w:val="30"/>
          <w:szCs w:val="30"/>
        </w:rPr>
        <w:t>其他以《四川卫生康复职业学院三年高职学生转专业实施细则》中的要求为准。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二、报名条件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《四川卫生康复职业学院三年高职学生学籍管理规定》，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符合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《四川卫生康复职业学院三年高职学生转专业实施细则》的转专业条件。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2021-2022（2）学期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转专业考试。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休闲体育专业：5人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健身指导与管理专业：2人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录取方法：报名人数等于或小于本专业录取人数的，面试成绩为60分及以上的学生获得录取资格。如报名人数大于本专业录取人数的，则以面试成绩排名由高到低进行录取。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四、考核方式：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采取现场面试+体能测试的方式进行考核，考核总分为100分；面试成绩占50分，体能测试占50分。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1.面试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2022年2月2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下午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:00-1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: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0。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2.面试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地点：</w:t>
      </w:r>
      <w:r>
        <w:rPr>
          <w:rFonts w:hint="eastAsia" w:ascii="仿宋_GB2312" w:hAnsi="仿宋_GB2312" w:eastAsia="仿宋_GB2312" w:cs="仿宋_GB2312"/>
          <w:sz w:val="30"/>
          <w:szCs w:val="30"/>
        </w:rPr>
        <w:t>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（新校区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田径场107室。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3.面试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内容:</w:t>
      </w:r>
      <w:r>
        <w:rPr>
          <w:rFonts w:hint="eastAsia" w:ascii="仿宋_GB2312" w:hAnsi="仿宋_GB2312" w:eastAsia="仿宋_GB2312" w:cs="仿宋_GB2312"/>
          <w:sz w:val="30"/>
          <w:szCs w:val="30"/>
        </w:rPr>
        <w:t>面向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2021级全日制大专在读学生。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面试内容：</w:t>
      </w:r>
      <w:r>
        <w:rPr>
          <w:rFonts w:hint="eastAsia" w:ascii="仿宋_GB2312" w:hAnsi="仿宋_GB2312" w:eastAsia="仿宋_GB2312" w:cs="仿宋_GB2312"/>
          <w:sz w:val="30"/>
          <w:szCs w:val="30"/>
        </w:rPr>
        <w:t>采用现场考核和答问的方式进行。考试内容主要包含语言表达及沟通能力、逻辑思维及应变能力、职业能力倾向、动手及协作能力、行为举止、心理素质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每名考生的面试时间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分钟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（其中考生思考准备2分钟）。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  <w:lang w:eastAsia="zh-CN"/>
        </w:rPr>
        <w:t>体能测试：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  <w:lang w:val="en-US" w:eastAsia="zh-CN"/>
        </w:rPr>
        <w:t>俯卧撑、深蹲、引体向上、坐位体前屈、身体成分等。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4.面试程序：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（1）面试学生需携带学生证、转专业申请表参加面试，并在面试前将转专业申请表上交给相关工作人员，并签署转专业风险告知书。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（3）按面试顺序进场面试，其他未轮到人员在田径场108候场，所有考生面试完毕，由主考官当场宣布考生面试成绩，请考生签名确认。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5.面试流程：</w:t>
      </w:r>
    </w:p>
    <w:tbl>
      <w:tblPr>
        <w:tblStyle w:val="4"/>
        <w:tblW w:w="9688" w:type="dxa"/>
        <w:tblInd w:w="-22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6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tcBorders>
              <w:top w:val="single" w:color="auto" w:sz="12" w:space="0"/>
            </w:tcBorders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时间</w:t>
            </w:r>
          </w:p>
        </w:tc>
        <w:tc>
          <w:tcPr>
            <w:tcW w:w="651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:30</w:t>
            </w:r>
          </w:p>
        </w:tc>
        <w:tc>
          <w:tcPr>
            <w:tcW w:w="65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流程2—面试主考官、考官、书记员和其他工作人员签到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:40</w:t>
            </w:r>
          </w:p>
        </w:tc>
        <w:tc>
          <w:tcPr>
            <w:tcW w:w="65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0</w:t>
            </w:r>
          </w:p>
        </w:tc>
        <w:tc>
          <w:tcPr>
            <w:tcW w:w="65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0" w:firstLineChars="19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部门：教育体育学院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时间：2021.12.27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附件一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501"/>
        <w:gridCol w:w="1353"/>
        <w:gridCol w:w="930"/>
        <w:gridCol w:w="2880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学院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接收名额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学院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增加的转专业条件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062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150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教育体育学院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休闲体育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880" w:type="dxa"/>
          </w:tcPr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男生</w:t>
            </w: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1.70米以上，形象气质佳.</w:t>
            </w:r>
          </w:p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女生</w:t>
            </w: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</w:t>
            </w:r>
            <w:r>
              <w:rPr>
                <w:rFonts w:hint="default"/>
                <w:b/>
                <w:bCs/>
                <w:lang w:val="en-US" w:eastAsia="zh-CN"/>
              </w:rPr>
              <w:t>60</w:t>
            </w:r>
            <w:r>
              <w:rPr>
                <w:rFonts w:hint="eastAsia"/>
                <w:b/>
                <w:bCs/>
                <w:lang w:val="en-US" w:eastAsia="zh-CN"/>
              </w:rPr>
              <w:t>米以上，形象气质佳.</w:t>
            </w:r>
          </w:p>
        </w:tc>
        <w:tc>
          <w:tcPr>
            <w:tcW w:w="1454" w:type="dxa"/>
            <w:vMerge w:val="restart"/>
          </w:tcPr>
          <w:p>
            <w:pPr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身体成分与体能测试达标，详见附录二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062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501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健身指导与管理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</w:t>
            </w:r>
          </w:p>
        </w:tc>
        <w:tc>
          <w:tcPr>
            <w:tcW w:w="2880" w:type="dxa"/>
          </w:tcPr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男生</w:t>
            </w: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1.70米以上，形象气质佳.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女生</w:t>
            </w:r>
            <w:r>
              <w:rPr>
                <w:rFonts w:hint="eastAsia"/>
                <w:b/>
                <w:bCs/>
                <w:lang w:eastAsia="zh-CN"/>
              </w:rPr>
              <w:t>身高</w:t>
            </w:r>
            <w:r>
              <w:rPr>
                <w:rFonts w:hint="eastAsia"/>
                <w:b/>
                <w:bCs/>
                <w:lang w:val="en-US" w:eastAsia="zh-CN"/>
              </w:rPr>
              <w:t>1.</w:t>
            </w:r>
            <w:r>
              <w:rPr>
                <w:rFonts w:hint="default"/>
                <w:b/>
                <w:bCs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lang w:val="en-US" w:eastAsia="zh-CN"/>
              </w:rPr>
              <w:t>0米以上，形象气质佳.</w:t>
            </w:r>
          </w:p>
        </w:tc>
        <w:tc>
          <w:tcPr>
            <w:tcW w:w="1454" w:type="dxa"/>
            <w:vMerge w:val="continue"/>
          </w:tcPr>
          <w:p>
            <w:pPr>
              <w:rPr>
                <w:b/>
                <w:bCs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附录二 身体成分与体能要求</w:t>
      </w:r>
    </w:p>
    <w:tbl>
      <w:tblPr>
        <w:tblStyle w:val="5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990"/>
        <w:gridCol w:w="3942"/>
        <w:gridCol w:w="2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99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课前</w:t>
            </w:r>
          </w:p>
        </w:tc>
        <w:tc>
          <w:tcPr>
            <w:tcW w:w="394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数据含义</w:t>
            </w:r>
          </w:p>
        </w:tc>
        <w:tc>
          <w:tcPr>
            <w:tcW w:w="243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达标值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身体形态</w:t>
            </w:r>
          </w:p>
        </w:tc>
        <w:tc>
          <w:tcPr>
            <w:tcW w:w="394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身高：   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体重：        kg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BMI：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身体质量指数：反映总体脂肪水平，不过不能用于肌肉发达的成年人、儿童、65岁以上的老人，或是孕妇。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（中国人标准为18.5-23.9正常）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BMI&lt;18.5    偏轻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18.5≤BMI≤23.9    正常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24≤BMI≤27.9    超重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BMI≥28    肥胖</w:t>
            </w: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 BMI&gt;23       合格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女19≤BMI≤24  合格  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体脂：        %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通过脂肪重量可以计算人体的体脂百分比，表征身体脂肪的含量比例。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体脂百分比=脂肪重量/体重×100%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男性：10%～20%    体型正常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女性：18%～28%    体型正常</w:t>
            </w: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男性：12%～18%  合格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女性：20%～28%   合格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99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肌肉含量      kg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肌肉=蛋白质+水分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也就是说，人体的水分与蛋白质同在，并一起构成肌肉。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其中骨骼肌属于肌肉的一部分，直接影响人体的力量和耐力</w:t>
            </w: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因人而异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腰臀比         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腰臀比：腰围和臀围的比值，用以反映身体腰臀部的脂肪贮积比率。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腰臀比是腰围和臀围的比值，也是判定中心性肥胖的重要指标，又是评价体型是否匀称的重要指标。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正常范围男性0.85-0.95，女性0.7-0.8，低于标准则表现为梨型肥胖，高于标准则表现为苹果型肥胖。</w:t>
            </w: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女性：0.8左右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手臂围度（右侧）：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具体详见附录一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胸围（吸气）：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腰围（自然状态）：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大腿围度（右侧）：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肌力RM</w:t>
            </w:r>
          </w:p>
        </w:tc>
        <w:tc>
          <w:tcPr>
            <w:tcW w:w="394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卧推：         kg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男：0.99-1.1 及格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女：0.59-0.68 及格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深蹲：         kg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男：1.91-1.97 及格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女：1.44-1.50 及格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引体：         个</w:t>
            </w:r>
          </w:p>
        </w:tc>
        <w:tc>
          <w:tcPr>
            <w:tcW w:w="394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大学生（男生）体测标准：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10个及格，20个优秀。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女生：无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柔韧性</w:t>
            </w:r>
          </w:p>
        </w:tc>
        <w:tc>
          <w:tcPr>
            <w:tcW w:w="3942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坐位体前屈：      cm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男：8cm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女：12cm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990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肩关节灵活性：    cm</w:t>
            </w:r>
          </w:p>
        </w:tc>
        <w:tc>
          <w:tcPr>
            <w:tcW w:w="3942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及格：双拳距离小于一个手长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0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肌耐力</w:t>
            </w:r>
          </w:p>
        </w:tc>
        <w:tc>
          <w:tcPr>
            <w:tcW w:w="394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9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俯卧撑：       个</w:t>
            </w:r>
          </w:p>
        </w:tc>
        <w:tc>
          <w:tcPr>
            <w:tcW w:w="394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按照国家职业资格健身教练标准：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男子俯卧撑40次，女子俯卧撑15次（跪姿）。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0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E518B"/>
    <w:rsid w:val="06C2425F"/>
    <w:rsid w:val="16C75424"/>
    <w:rsid w:val="222422EB"/>
    <w:rsid w:val="24935600"/>
    <w:rsid w:val="30F27295"/>
    <w:rsid w:val="3E5E787B"/>
    <w:rsid w:val="537A5A5F"/>
    <w:rsid w:val="61215834"/>
    <w:rsid w:val="6438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1683</Words>
  <Characters>1911</Characters>
  <Paragraphs>225</Paragraphs>
  <TotalTime>9</TotalTime>
  <ScaleCrop>false</ScaleCrop>
  <LinksUpToDate>false</LinksUpToDate>
  <CharactersWithSpaces>2104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蓝鸟</cp:lastModifiedBy>
  <cp:lastPrinted>2019-12-09T06:52:00Z</cp:lastPrinted>
  <dcterms:modified xsi:type="dcterms:W3CDTF">2021-12-27T08:02:24Z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6cd5c386ace447b18a030209eeb2e2a6</vt:lpwstr>
  </property>
</Properties>
</file>