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附件：</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中央和国家机关基层党组织党建活动经费管理办法</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第一章 总则</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第一条 为加强中央和国家机关基层党组织建设，推进“两学一做”学习教育常态化制度化，规范党建活动经费管理，依据《中华人民共和国预算法》《中国共产党党和国家机关基层组织工作条例》等有关法律法规，制定本办法。</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第二条 中央和国家机关基层党组织使用财政资金开展的党建活动，适用本办法。</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本办法所称中央和国家机关基层党组织，是指党的关系隶属于中央直属机关工委、中央国家机关工委的中央和国家机关各部门、各人民团体(以下简称各单位)按照《中国共产党党和国家机关基层组织工作条例》设置的机关党的基层组织（包括党的基层委员会、党总支、党支部），不包括各单位机关党委。</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本办法所称党建活动，是指基层党组织开展的“三会一课”、主题党日活动、党员和入党积极分子教育培训、学习调研等活动。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第三条 各单位基层党组织开展党建活动，必须坚持厉行节约、反对浪费的原则，统筹使用财政资金和党费，结合党建工作要求和机关工作实际，按年度编制计划，实行审批备案管理。</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第二章 计划管理</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第四条 各单位基层党组织开展党建活动，应当按年度编制党建活动计划（包括活动内容、形式、时间、地点、人数、所需经费及列支渠道等），报单位机关党委审核。</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第五条 各单位基层党组织编制党建活动计划，应当充分听取党员意见，并经基层党的委员会或支部（总支）委员会讨论。</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第六条 各单位机关党委汇总并审核所属基层党组织年度党建活动计划，经单位财务部门审核后，报部委（党组、党委）批准。</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各单位机关党委要严格控制到常驻地以外开展的党建活动规模、时间和数量。</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第七条 各单位基层党组织根据党建工作需要，临时增加使用财政资金开展的党建活动，应当报单位机关党委和财务部门批准。</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第八条 各单位应当于每年3月31日前按党组织隶属关系，将党建活动计划分别报中央直属机关工委、中央国家机关工委备案。</w:t>
      </w:r>
    </w:p>
    <w:p>
      <w:pPr>
        <w:spacing w:line="520" w:lineRule="exact"/>
        <w:jc w:val="center"/>
        <w:rPr>
          <w:rFonts w:hint="eastAsia" w:ascii="仿宋_GB2312" w:eastAsia="仿宋_GB2312"/>
          <w:color w:val="auto"/>
          <w:sz w:val="32"/>
          <w:szCs w:val="32"/>
        </w:rPr>
      </w:pPr>
      <w:r>
        <w:rPr>
          <w:rFonts w:hint="eastAsia" w:ascii="仿宋_GB2312" w:eastAsia="仿宋_GB2312"/>
          <w:color w:val="auto"/>
          <w:sz w:val="32"/>
          <w:szCs w:val="32"/>
        </w:rPr>
        <w:t>第三章 开支范围和标准</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第九条 本办法所称党建活动经费支出项目包括：租车费、城市间交通费、伙食费、住宿费、场地费、讲课费、资料费和其他费用。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（一）租车费是指开展党建活动需集体出行发生的租车费用。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（二）城市间交通费是指到常驻地以外开展党建活动发生的城市间交通支出。</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（三）伙食费是指开展党建活动期间发生的用餐费用。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（四）住宿费是指开展党建活动期间发生的租住房间的费用。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（五）场地费是指用于党建活动的会议室、活动场地租金。</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（六）讲课费是指请师资为党员授课所支付的费用。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（七）资料费是指为党员学习教育集中购买的培训资料费用。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第十条 党建活动经费按支出项目，分别执行下列标准：</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（一）城市间交通费、住宿费，参照中央和国家机关差旅费有关规定，按标准执行；个人不得领取交通补助。</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（二）伙食费，参照中央和国家机关差旅费有关规定，在差旅费伙食补助费标准内据实报销；一天仅一次就餐的，人均伙食费不超过40元；个人不得领取伙食补助。</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（三）讲课费，参照中央和国家机关培训费有关标准执行。</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（四）租车费，大巴士（25座以上）每辆每天不超过1500元，中巴士（25座及以下）每辆每天不超过1000元；租车到常驻地以外的，租车费可以适当增加。</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（五）场地费，每半天人均不得超过50元。</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（六）资料费和其他有关费用经批准后据实报销。</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第四章 活动组织</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第十一条 开展党建活动，要突出增强党员的政治意识、大局意识、核心意识、看齐意识，同时注重与中心工作结合，注重质量效果，防止形式主义。</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第十二条 开展主题党日活动，应当有详细的活动方案，明确主题，注重活动的政治性和庄重感。</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第十三条 开展党建活动，要充分发挥党员的主体作用，必须自行组织，不得将活动组织委托给旅行社等其他单位。</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第十四条 开展党建活动，要因地制宜，充分利用本地条件；每个基层党组织到常驻地以外开展党建活动原则上每两年不超过一次；要严格控制租用场地举办活动，确需租用的，要选择安全、经济、便捷的场地。</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第十五条 开展党建活动，要根据实际情况集体出行。集体出行确需租用车辆的，应当视人数多少租用大巴车或中巴车，不得租用轿车（5座及以下）。到常驻地以外开展党建活动，一般不得乘坐飞机。</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第十六条 开展党建活动，要严格遵守中央八项规定精神，严格执行廉洁自律各项规定。</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严禁借党建活动名义安排公款旅游；严禁到党中央、国务院明令禁止的风景名胜区开展党建活动；严禁借党建活动名义组织会餐或安排宴请；严禁组织高消费娱乐健身活动；严禁购置电脑、复印机、打印机、传真机等固定资产以及开支与党建活动无关的其他费用；严禁套取资金设立“小金库”；严禁发放任何形式的个人补助；严禁转嫁党建活动费用。</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第五章 报销结算</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第十七条 报销党建活动经费，需经单位机关党委审核后履行报销程序。</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各单位财务部门应当严格按照规定进行审核报销。</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第十八条 党建活动的资金支付，应当执行国库集中支付和公务卡管理有关制度规定。</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第十九条 党建活动所需财政资金，原则上在部门预算公用经费中列支，由各单位在年度部门预算中合理保障。</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第六章 监督检查</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第二十条 各单位应当将党建活动经费开支情况以适当方式公开。</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第二十一条 各单位应当于每年3月31日前将上年度党建活动开展情况（包括活动形式、内容、时间、地点、人数、经费开支及列支渠道等）按党组织隶属关系，分别报中央直属机关工委、中央国家机关工委备案。</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第二十二条 中央直属机关工委、中央国家机关工委、财政部等有关部门对各单位党建活动经费管理使用情况进行监督检查。</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（一）党建活动计划的编报是否符合规定；</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（二）临时增加党建活动是否报单位机关党委批准；</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（三）党建活动经费开支范围和开支标准是否符合规定；</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（四）党建活动经费报销和支付是否符合规定；</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（五）是否存在奢侈浪费现象；</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（六）是否存在其他违反本办法的行为。</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第二十三条 有违反本办法的行为，由中央直属机关工委、中央国家机关工委、财政部等有关部门责令改正，追回资金，并予以通报。相关责任人员按规定予以党纪政纪处分；涉嫌违法的，移交司法机关处理。</w:t>
      </w:r>
    </w:p>
    <w:p>
      <w:pPr>
        <w:spacing w:line="520" w:lineRule="exact"/>
        <w:rPr>
          <w:rFonts w:hint="eastAsia" w:ascii="仿宋_GB2312" w:eastAsia="仿宋_GB2312"/>
          <w:color w:val="auto"/>
          <w:sz w:val="32"/>
          <w:szCs w:val="32"/>
        </w:rPr>
      </w:pP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rPr>
        <w:t xml:space="preserve">                   第七章 附则</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第二十四条 各单位应当按照本办法，结合本单位业务特点和工作实际，制定基层党组织党建活动经费管理具体规定。</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第二十五条 事业单位参照本办法执行。</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第二十六条 本办法由财政部会同中央直属机关工委、中央国家机关工委负责解释。</w:t>
      </w:r>
    </w:p>
    <w:p>
      <w:pPr>
        <w:spacing w:line="52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bookmarkStart w:id="0" w:name="_GoBack"/>
      <w:bookmarkEnd w:id="0"/>
      <w:r>
        <w:rPr>
          <w:rFonts w:hint="eastAsia" w:ascii="仿宋_GB2312" w:eastAsia="仿宋_GB2312"/>
          <w:color w:val="auto"/>
          <w:sz w:val="32"/>
          <w:szCs w:val="32"/>
        </w:rPr>
        <w:t>第二十七条 本办法自2017年10月1日起施行。</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CF3C50" w:usb2="00000016" w:usb3="00000000" w:csb0="0004001F" w:csb1="00000000"/>
  </w:font>
  <w:font w:name="Calibri">
    <w:panose1 w:val="020F0502020204030204"/>
    <w:charset w:val="00"/>
    <w:family w:val="auto"/>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2017-09-05T23:14:00Z</dcterms:created>
  <dcterms:modified xsi:type="dcterms:W3CDTF">2017-09-05T16:12:12Z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